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1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BLITZER MICHAEL</w:t>
              </w:r>
            </w:hyperlink>
          </w:p>
        </w:tc>
        <w:tc>
          <w:tcPr>
            <w:tcW w:w="1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Merlin,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MRLN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180" w:type="dxa"/>
            <w:vAlign w:val="bottom"/>
            <w:gridSpan w:val="3"/>
            <w:vMerge w:val="continue"/>
          </w:tcPr>
          <w:p>
            <w:pPr>
              <w:spacing w:after="0"/>
              <w:rPr>
                <w:sz w:val="6"/>
                <w:szCs w:val="6"/>
                <w:color w:val="auto"/>
              </w:rPr>
            </w:pPr>
          </w:p>
        </w:tc>
        <w:tc>
          <w:tcPr>
            <w:tcW w:w="14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tcBorders>
              <w:bottom w:val="single" w:sz="8" w:color="0000EE"/>
            </w:tcBorders>
          </w:tcPr>
          <w:p>
            <w:pPr>
              <w:spacing w:after="0"/>
              <w:rPr>
                <w:sz w:val="6"/>
                <w:szCs w:val="6"/>
                <w:color w:val="auto"/>
              </w:rPr>
            </w:pPr>
          </w:p>
        </w:tc>
        <w:tc>
          <w:tcPr>
            <w:tcW w:w="27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180" w:type="dxa"/>
            <w:vAlign w:val="bottom"/>
            <w:gridSpan w:val="3"/>
            <w:vMerge w:val="continue"/>
          </w:tcPr>
          <w:p>
            <w:pPr>
              <w:spacing w:after="0"/>
              <w:rPr>
                <w:sz w:val="5"/>
                <w:szCs w:val="5"/>
                <w:color w:val="auto"/>
              </w:rPr>
            </w:pPr>
          </w:p>
        </w:tc>
        <w:tc>
          <w:tcPr>
            <w:tcW w:w="14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7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120" w:type="dxa"/>
            <w:vAlign w:val="bottom"/>
            <w:tcBorders>
              <w:top w:val="single" w:sz="8" w:color="0000EE"/>
            </w:tcBorders>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280" w:type="dxa"/>
            <w:vAlign w:val="bottom"/>
          </w:tcPr>
          <w:p>
            <w:pPr>
              <w:spacing w:after="0"/>
              <w:rPr>
                <w:sz w:val="6"/>
                <w:szCs w:val="6"/>
                <w:color w:val="auto"/>
              </w:rPr>
            </w:pPr>
          </w:p>
        </w:tc>
        <w:tc>
          <w:tcPr>
            <w:tcW w:w="14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7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280" w:type="dxa"/>
            <w:vAlign w:val="bottom"/>
            <w:tcBorders>
              <w:top w:val="single" w:sz="8" w:color="EEEEEE"/>
            </w:tcBorders>
          </w:tcPr>
          <w:p>
            <w:pPr>
              <w:spacing w:after="0"/>
              <w:rPr>
                <w:sz w:val="2"/>
                <w:szCs w:val="2"/>
                <w:color w:val="auto"/>
              </w:rPr>
            </w:pPr>
          </w:p>
        </w:tc>
        <w:tc>
          <w:tcPr>
            <w:tcW w:w="14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1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060" w:type="dxa"/>
            <w:vAlign w:val="bottom"/>
            <w:gridSpan w:val="2"/>
            <w:vMerge w:val="restart"/>
          </w:tcPr>
          <w:p>
            <w:pPr>
              <w:ind w:left="100"/>
              <w:spacing w:after="0"/>
              <w:rPr>
                <w:sz w:val="20"/>
                <w:szCs w:val="20"/>
                <w:color w:val="auto"/>
              </w:rPr>
            </w:pPr>
            <w:r>
              <w:rPr>
                <w:rFonts w:ascii="Arial" w:cs="Arial" w:eastAsia="Arial" w:hAnsi="Arial"/>
                <w:sz w:val="13"/>
                <w:szCs w:val="13"/>
                <w:color w:val="auto"/>
              </w:rPr>
              <w:t>(First)</w:t>
            </w:r>
          </w:p>
        </w:tc>
        <w:tc>
          <w:tcPr>
            <w:tcW w:w="1460" w:type="dxa"/>
            <w:vAlign w:val="bottom"/>
            <w:vMerge w:val="restart"/>
          </w:tcPr>
          <w:p>
            <w:pPr>
              <w:ind w:left="2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1460" w:type="dxa"/>
            <w:vAlign w:val="bottom"/>
            <w:vMerge w:val="continue"/>
          </w:tcPr>
          <w:p>
            <w:pPr>
              <w:spacing w:after="0"/>
              <w:rPr>
                <w:sz w:val="8"/>
                <w:szCs w:val="8"/>
                <w:color w:val="auto"/>
              </w:rPr>
            </w:pPr>
          </w:p>
        </w:tc>
        <w:tc>
          <w:tcPr>
            <w:tcW w:w="11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05/20/2026</w:t>
            </w:r>
          </w:p>
        </w:tc>
        <w:tc>
          <w:tcPr>
            <w:tcW w:w="27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1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100 CAUSEWAY STREET</w:t>
            </w:r>
          </w:p>
        </w:tc>
        <w:tc>
          <w:tcPr>
            <w:tcW w:w="1460" w:type="dxa"/>
            <w:vAlign w:val="bottom"/>
          </w:tcPr>
          <w:p>
            <w:pPr>
              <w:spacing w:after="0"/>
              <w:rPr>
                <w:sz w:val="11"/>
                <w:szCs w:val="11"/>
                <w:color w:val="auto"/>
              </w:rPr>
            </w:pPr>
          </w:p>
        </w:tc>
        <w:tc>
          <w:tcPr>
            <w:tcW w:w="1160" w:type="dxa"/>
            <w:vAlign w:val="bottom"/>
            <w:gridSpan w:val="3"/>
            <w:vMerge w:val="continue"/>
          </w:tcPr>
          <w:p>
            <w:pPr>
              <w:spacing w:after="0"/>
              <w:rPr>
                <w:sz w:val="11"/>
                <w:szCs w:val="11"/>
                <w:color w:val="auto"/>
              </w:rPr>
            </w:pPr>
          </w:p>
        </w:tc>
        <w:tc>
          <w:tcPr>
            <w:tcW w:w="27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180" w:type="dxa"/>
            <w:vAlign w:val="bottom"/>
            <w:gridSpan w:val="3"/>
            <w:vMerge w:val="continue"/>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1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23RD FLOOR</w:t>
            </w: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00" w:type="dxa"/>
            <w:vAlign w:val="bottom"/>
            <w:tcBorders>
              <w:bottom w:val="single" w:sz="8" w:color="2C2C2C"/>
            </w:tcBorders>
          </w:tcPr>
          <w:p>
            <w:pPr>
              <w:spacing w:after="0"/>
              <w:rPr>
                <w:sz w:val="12"/>
                <w:szCs w:val="12"/>
                <w:color w:val="auto"/>
              </w:rPr>
            </w:pPr>
          </w:p>
        </w:tc>
        <w:tc>
          <w:tcPr>
            <w:tcW w:w="27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02114</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58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0000FF"/>
              </w:rPr>
              <w:t>05/20/2026</w:t>
            </w:r>
          </w:p>
        </w:tc>
        <w:tc>
          <w:tcPr>
            <w:tcW w:w="4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37,500</w:t>
            </w:r>
          </w:p>
        </w:tc>
        <w:tc>
          <w:tcPr>
            <w:tcW w:w="440" w:type="dxa"/>
            <w:vAlign w:val="bottom"/>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23"/>
                <w:szCs w:val="23"/>
                <w:color w:val="auto"/>
              </w:rPr>
            </w:pP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008000"/>
              </w:rPr>
              <w:t>(1)</w:t>
            </w:r>
          </w:p>
        </w:tc>
        <w:tc>
          <w:tcPr>
            <w:tcW w:w="1380" w:type="dxa"/>
            <w:vAlign w:val="bottom"/>
            <w:gridSpan w:val="3"/>
          </w:tcPr>
          <w:p>
            <w:pPr>
              <w:ind w:left="520"/>
              <w:spacing w:after="0"/>
              <w:rPr>
                <w:sz w:val="20"/>
                <w:szCs w:val="20"/>
                <w:color w:val="auto"/>
              </w:rPr>
            </w:pPr>
            <w:r>
              <w:rPr>
                <w:rFonts w:ascii="Times New Roman" w:cs="Times New Roman" w:eastAsia="Times New Roman" w:hAnsi="Times New Roman"/>
                <w:sz w:val="17"/>
                <w:szCs w:val="17"/>
                <w:color w:val="0000FF"/>
              </w:rPr>
              <w:t>37,500</w:t>
            </w:r>
          </w:p>
        </w:tc>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40" w:right="1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award of (i) 20,000 restricted stock units (RSUs), which vest in four equal installments every six months beginning on September 16, 2026, and (ii) 17,500 RSUs, which vest in full on the earlier to occur of (i) March 16, 2027, and (ii) one day prior to the date of the Issuers 2027 annual meeting of shareholders. Each RSU represents a contingent right to receive one share of Common Stock. The RSUs do not expire.</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Leslie Renee Ravestein</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05/22/2026</w:t>
            </w:r>
          </w:p>
        </w:tc>
      </w:tr>
      <w:tr>
        <w:trPr>
          <w:trHeight w:val="20"/>
        </w:trPr>
        <w:tc>
          <w:tcPr>
            <w:tcW w:w="1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58423" TargetMode="External"/><Relationship Id="rId14" Type="http://schemas.openxmlformats.org/officeDocument/2006/relationships/hyperlink" Target="http://www.sec.gov/cgi-bin/browse-edgar?action=getcompany&amp;CIK=00020287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2026-05-22T06:31:08Z</dcterms:created>
  <dcterms:modified xsi:type="dcterms:W3CDTF">2026-05-22T06:31:08Z</dcterms:modified>
</cp:coreProperties>
</file>